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D1" w:rsidRDefault="006162D1" w:rsidP="006F04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45A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ВИКОРИСТАННЯ ІНТЕРАКТИВНИХ ТЕХНОЛОГІЙ НА УРОКАХ ГЕОГРАФІЇ (НА ПРИКЛАДІ ТРЕВЕЛ-ШОУ)</w:t>
      </w:r>
    </w:p>
    <w:p w:rsidR="006F04A1" w:rsidRPr="006F04A1" w:rsidRDefault="006162D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магіст</w:t>
      </w:r>
      <w:r w:rsidR="006F04A1" w:rsidRPr="006F04A1">
        <w:rPr>
          <w:rFonts w:ascii="Times New Roman" w:hAnsi="Times New Roman" w:cs="Times New Roman"/>
          <w:sz w:val="28"/>
          <w:szCs w:val="28"/>
          <w:lang w:val="uk-UA"/>
        </w:rPr>
        <w:t>ра</w:t>
      </w:r>
    </w:p>
    <w:p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="006162D1">
        <w:rPr>
          <w:rFonts w:ascii="Times New Roman" w:hAnsi="Times New Roman" w:cs="Times New Roman"/>
          <w:sz w:val="28"/>
          <w:szCs w:val="28"/>
          <w:lang w:val="uk-UA"/>
        </w:rPr>
        <w:t>студентка 2 курсу, групи ГО-2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62D1">
        <w:rPr>
          <w:rFonts w:ascii="Times New Roman" w:hAnsi="Times New Roman" w:cs="Times New Roman"/>
          <w:i/>
          <w:sz w:val="28"/>
          <w:szCs w:val="28"/>
          <w:lang w:val="uk-UA"/>
        </w:rPr>
        <w:t>Майстро</w:t>
      </w:r>
      <w:proofErr w:type="spellEnd"/>
      <w:r w:rsidR="006162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Світлана Романівна</w:t>
      </w:r>
    </w:p>
    <w:p w:rsidR="006162D1" w:rsidRPr="006162D1" w:rsidRDefault="006F04A1" w:rsidP="006162D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162D1" w:rsidRPr="006162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д. пед. н., професор </w:t>
      </w:r>
      <w:r w:rsidR="006162D1">
        <w:rPr>
          <w:rFonts w:ascii="Times New Roman" w:hAnsi="Times New Roman" w:cs="Times New Roman"/>
          <w:i/>
          <w:sz w:val="28"/>
          <w:szCs w:val="28"/>
          <w:lang w:val="uk-UA"/>
        </w:rPr>
        <w:t>Сергій Куліш</w:t>
      </w:r>
    </w:p>
    <w:p w:rsidR="006F04A1" w:rsidRDefault="006F04A1" w:rsidP="00616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</w:t>
      </w:r>
      <w:r w:rsidR="006162D1">
        <w:rPr>
          <w:rFonts w:ascii="Times New Roman" w:hAnsi="Times New Roman" w:cs="Times New Roman"/>
          <w:sz w:val="28"/>
          <w:szCs w:val="28"/>
          <w:lang w:val="uk-UA"/>
        </w:rPr>
        <w:t>рситет імені В.Н. Каразіна, 2023</w:t>
      </w:r>
    </w:p>
    <w:p w:rsidR="006162D1" w:rsidRDefault="006F04A1" w:rsidP="006162D1">
      <w:pPr>
        <w:spacing w:after="0"/>
        <w:ind w:left="709" w:right="28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6162D1">
        <w:rPr>
          <w:rFonts w:ascii="Times New Roman" w:eastAsia="Calibri" w:hAnsi="Times New Roman" w:cs="Times New Roman"/>
          <w:sz w:val="28"/>
          <w:szCs w:val="28"/>
          <w:lang w:val="uk-UA"/>
        </w:rPr>
        <w:t>014.07 Середня освіта (Географія)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освітня програма: </w:t>
      </w:r>
      <w:r w:rsidR="006162D1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Географія, Людина і природа та туристська робота</w:t>
      </w:r>
    </w:p>
    <w:p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6162D1" w:rsidRDefault="006162D1" w:rsidP="006162D1">
      <w:pPr>
        <w:tabs>
          <w:tab w:val="left" w:pos="180"/>
          <w:tab w:val="left" w:pos="935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162D1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Актуальність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дослідження полягає в тому, що інтерактивні методи є ключовим елементом у сучасній освіті, а в поєднанні з мультимедійним контентом є навчальною основою. Оскільки структура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-програм, як і віртуальн</w:t>
      </w:r>
      <w:r>
        <w:rPr>
          <w:rFonts w:ascii="Times New Roman" w:hAnsi="Times New Roman" w:cs="Times New Roman"/>
          <w:sz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 подорожей, є мало дослідженою, серед теоретиків немає загальноприйнятого структурного поділу, по-різному її розуміють і практики.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-програми є дуже різноманітними і за типом, і за форматом, і за подачею, тому дуже складно їх структурувати, ще, можливо, одна з причин, що розважальні програми заполонили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телеефіри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дуже стрімко, і для формування теоретичної бази було не так багато часу. Тому, щоб розуміти що і як використовувати, важливо структурувати теоретичний матеріал, щоб вдало його практикувати. З урахуванням того, що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-програми і віртуальні подорожі є чудовим доповненням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географії, їх використання активізує в учнів уяву, спонукає їх до більш широкого вивчення, то розгляд окреслених питань набуває актуальності у цьому напрямку. </w:t>
      </w:r>
    </w:p>
    <w:p w:rsidR="006162D1" w:rsidRDefault="006162D1" w:rsidP="006162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162D1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Мета дослідження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полягає у виявленні особливостей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-шоу та віртуальн</w:t>
      </w:r>
      <w:r>
        <w:rPr>
          <w:rFonts w:ascii="Times New Roman" w:hAnsi="Times New Roman" w:cs="Times New Roman"/>
          <w:sz w:val="28"/>
          <w:lang w:val="uk-UA"/>
        </w:rPr>
        <w:t>их подорожей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подальшого використання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географії з наданням методичних рекомендацій вчителям щодо заданої тематики. </w:t>
      </w:r>
    </w:p>
    <w:p w:rsidR="006162D1" w:rsidRDefault="006162D1" w:rsidP="006162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162D1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Об’єктом дослідження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розважальні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-програми </w:t>
      </w:r>
      <w:r>
        <w:rPr>
          <w:rFonts w:ascii="Times New Roman" w:hAnsi="Times New Roman"/>
          <w:sz w:val="28"/>
          <w:szCs w:val="28"/>
          <w:lang w:val="uk-UA"/>
        </w:rPr>
        <w:t>(віртуальні подорожі)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виробництва українських телеканалів як методичний прийом в освітньому процесі.</w:t>
      </w:r>
    </w:p>
    <w:p w:rsidR="006162D1" w:rsidRDefault="006162D1" w:rsidP="006162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162D1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lastRenderedPageBreak/>
        <w:t>Предметом дослідження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 освітній процес з географії з використанням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тревел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-шоу та віртуальних екскурсій.</w:t>
      </w:r>
    </w:p>
    <w:p w:rsidR="0085141A" w:rsidRDefault="0085141A" w:rsidP="0085141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5141A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</w:t>
      </w:r>
      <w:r w:rsidRPr="0085141A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етоди: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аналізу та синтезу (під час вивчення та роботи над теоретичною базою з питань розважальних програм); індукції (під час аналізу об’єкта дослідження та визначення окремих його ознак, а також при розробці висновків дослідження); моніторингу обраних телепрограм з метою виявити структурні особливості розважальних програм; моделювання (при розробці уроків та надання рекомендацій вчителям). </w:t>
      </w:r>
    </w:p>
    <w:p w:rsidR="0085141A" w:rsidRDefault="00C47ED5" w:rsidP="008514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7E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роботи: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85141A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bookmarkStart w:id="0" w:name="_GoBack"/>
      <w:bookmarkEnd w:id="0"/>
      <w:r w:rsidR="0085141A">
        <w:rPr>
          <w:rFonts w:ascii="Times New Roman" w:eastAsia="Calibri" w:hAnsi="Times New Roman" w:cs="Times New Roman"/>
          <w:sz w:val="28"/>
          <w:szCs w:val="28"/>
          <w:lang w:val="uk-UA"/>
        </w:rPr>
        <w:t>обота викладена на 90 сторінках і складається зі вступу, трьох розділів, висновків, списку використаних джерел (53 найменування). Робота супроводжується 38 ілюстраціями та 2 таблицями.</w:t>
      </w:r>
    </w:p>
    <w:p w:rsidR="006F04A1" w:rsidRPr="00C47ED5" w:rsidRDefault="006F04A1" w:rsidP="00C47ED5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sectPr w:rsidR="006F04A1" w:rsidRPr="00C4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E0"/>
    <w:rsid w:val="0005301C"/>
    <w:rsid w:val="006162D1"/>
    <w:rsid w:val="006F04A1"/>
    <w:rsid w:val="0085141A"/>
    <w:rsid w:val="00A93389"/>
    <w:rsid w:val="00AC15E0"/>
    <w:rsid w:val="00C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Блондинка</cp:lastModifiedBy>
  <cp:revision>3</cp:revision>
  <dcterms:created xsi:type="dcterms:W3CDTF">2023-12-15T07:59:00Z</dcterms:created>
  <dcterms:modified xsi:type="dcterms:W3CDTF">2023-12-15T08:12:00Z</dcterms:modified>
</cp:coreProperties>
</file>